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Hagfors kommunfullmäktige</w:t>
      </w:r>
    </w:p>
    <w:p>
      <w:pPr>
        <w:pStyle w:val="Heading1"/>
      </w:pPr>
      <w:r>
        <w:t xml:space="preserve">Bättre integration genom språk och arbete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Hagfors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i Hagfors är högre än genomsnittet enligt Arbetsförmedlingen 2025. Språkutbildning kopplat till praktik kan förbättra etableringen.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Hagfors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 med praktikplatser hos kommunala bolag.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språkstöd i yrkesutbildningar.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etableringsgraden för nyanlända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näringslivet om matchning.</w:t>
      </w:r>
    </w:p>
    <w:p>
      <w:pPr>
        <w:spacing w:before="360"/>
      </w:pPr>
    </w:p>
    <w:p>
      <w:r>
        <w:t xml:space="preserve">Hagfors,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Hagfors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2026-07-14T03:14:55.690Z</dcterms:created>
  <dcterms:modified xsi:type="dcterms:W3CDTF">2026-07-14T03:14:55.690Z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